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38" w:rsidRDefault="00643D6E">
      <w:pPr>
        <w:pStyle w:val="a0"/>
        <w:snapToGrid w:val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5490715</wp:posOffset>
                </wp:positionH>
                <wp:positionV relativeFrom="paragraph">
                  <wp:posOffset>-236162</wp:posOffset>
                </wp:positionV>
                <wp:extent cx="650879" cy="269876"/>
                <wp:effectExtent l="0" t="0" r="15871" b="15874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9" cy="269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7A38" w:rsidRDefault="00643D6E">
                            <w:pPr>
                              <w:pStyle w:val="Text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432.35pt;margin-top:-18.6pt;width:51.25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" filled="f" stroked="f">
                <v:textbox inset="0,0,0,0">
                  <w:txbxContent>
                    <w:p w:rsidR="00297A38" w:rsidRDefault="00643D6E">
                      <w:pPr>
                        <w:pStyle w:val="Textbody"/>
                      </w:pPr>
                      <w:r>
                        <w:rPr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Calibri"/>
          <w:sz w:val="28"/>
          <w:szCs w:val="28"/>
        </w:rPr>
        <w:t>111</w:t>
      </w:r>
      <w:r>
        <w:rPr>
          <w:rFonts w:ascii="標楷體" w:eastAsia="標楷體" w:hAnsi="標楷體" w:cs="Calibri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春節</w:t>
      </w:r>
      <w:r>
        <w:rPr>
          <w:rFonts w:ascii="標楷體" w:eastAsia="標楷體" w:hAnsi="標楷體" w:cs="Calibri"/>
          <w:sz w:val="28"/>
          <w:szCs w:val="28"/>
        </w:rPr>
        <w:t>連假「台灣好行」電子票證半價優惠路線一覽表</w:t>
      </w:r>
    </w:p>
    <w:tbl>
      <w:tblPr>
        <w:tblW w:w="9075" w:type="dxa"/>
        <w:tblInd w:w="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749"/>
        <w:gridCol w:w="3180"/>
        <w:gridCol w:w="2550"/>
      </w:tblGrid>
      <w:tr w:rsidR="00297A38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編號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路線別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客運業者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客運型態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濱海奇基線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基隆客運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基隆市區客運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皇冠北海岸線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基隆客運</w:t>
            </w:r>
          </w:p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淡水客運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新北市區客運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黃金福隆線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基隆客運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新北市區客運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木柵平溪線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臺北客運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新北市區客運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大溪快線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桃園客運</w:t>
            </w:r>
          </w:p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中壢客運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桃園市區客運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石門水庫線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桃園客運</w:t>
            </w:r>
          </w:p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新竹客運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桃園市區客運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小烏來線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桃園客運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桃園市區客運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  <w:t>東眼山線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桃園客運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桃園市區客運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9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獅山線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金牌客運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南庄線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苗栗客運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日月潭線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南投客運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溪頭線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南投客運</w:t>
            </w:r>
          </w:p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員林客運</w:t>
            </w:r>
          </w:p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彰化客運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  <w:t>清境線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南投客運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14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ac"/>
            </w:pPr>
            <w:r>
              <w:rPr>
                <w:color w:val="000000"/>
              </w:rPr>
              <w:t>車埕線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南投客運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15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  <w:t>東埔線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員林客運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16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清水岩線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員林客運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彰化市區客運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彰南快線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員林客運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彰化市區客運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鹿港祈福線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彰化客運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19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北港虎尾線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台西客運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雲林市區客運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斗六古坑線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台西客運</w:t>
            </w:r>
          </w:p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嘉義客運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雲林市區客運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光林我嘉線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國光客運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嘉義市區客運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故宮南院線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嘉義縣公車處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嘉義市區客運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阿里山線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嘉義縣公車處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西濱快線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新營客運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臺南市區客運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88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府城巡迴線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府城客運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臺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南市區客運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99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安平台江線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府城客運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臺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南市區客運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關子嶺故宮南院線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新營客運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臺南市區客運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  <w:t>山博行線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興南客運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臺南市區客運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29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墾丁快線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屏東客運</w:t>
            </w:r>
          </w:p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高雄客運</w:t>
            </w:r>
          </w:p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國光客運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大鵬灣琉球線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屏東客運</w:t>
            </w:r>
          </w:p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高雄客運</w:t>
            </w:r>
          </w:p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國光客運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壯圍沙丘線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國光客運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宜蘭市區客運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礁溪線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葛瑪蘭客運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宜蘭市區客運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冬山河線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首都客運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宜蘭市區客運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kern w:val="3"/>
                <w:sz w:val="24"/>
                <w:szCs w:val="28"/>
              </w:rPr>
              <w:t>宜蘭東北角海岸線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國光客運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宜蘭市區客運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35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縱谷花蓮線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太魯閣客運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花蓮市區客運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太魯閣線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統聯客運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花蓮市區客運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縱谷鹿野線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鼎東客運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山線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東部海岸線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鼎東客運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海線</w:t>
            </w: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公路客運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39</w:t>
            </w:r>
          </w:p>
        </w:tc>
        <w:tc>
          <w:tcPr>
            <w:tcW w:w="2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水頭翟山線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金門縣公共車船管理處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金門市區客運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40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古寧頭戰場線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金門縣公共車船管理處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金門市區客運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41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獅山民俗村線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金門縣公共車船管理處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金門市區客運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42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榕園太湖線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金門縣公共車船管理處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金門市區客運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風獅爺主題線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金門縣公共車船管理處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金門市區客運</w:t>
            </w:r>
          </w:p>
        </w:tc>
      </w:tr>
      <w:tr w:rsidR="00297A3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</w:pPr>
            <w:r>
              <w:rPr>
                <w:rFonts w:ascii="微軟正黑體" w:eastAsia="微軟正黑體" w:hAnsi="微軟正黑體" w:cs="Calibri"/>
                <w:color w:val="000000"/>
                <w:kern w:val="3"/>
                <w:sz w:val="24"/>
                <w:szCs w:val="24"/>
              </w:rPr>
              <w:t>44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</w:pPr>
            <w:r>
              <w:rPr>
                <w:rFonts w:ascii="微軟正黑體" w:eastAsia="微軟正黑體" w:hAnsi="微軟正黑體"/>
                <w:kern w:val="3"/>
                <w:sz w:val="24"/>
                <w:szCs w:val="28"/>
              </w:rPr>
              <w:t>尋城趣文化小旅行線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jc w:val="center"/>
            </w:pPr>
            <w:r>
              <w:rPr>
                <w:rFonts w:ascii="微軟正黑體" w:eastAsia="微軟正黑體" w:hAnsi="微軟正黑體" w:cs="Calibri"/>
                <w:kern w:val="3"/>
                <w:sz w:val="24"/>
                <w:szCs w:val="24"/>
              </w:rPr>
              <w:t>金門縣公共車船管理處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A38" w:rsidRDefault="00643D6E">
            <w:pPr>
              <w:pStyle w:val="Textbody"/>
              <w:widowControl w:val="0"/>
              <w:snapToGrid w:val="0"/>
              <w:spacing w:line="360" w:lineRule="atLeast"/>
              <w:jc w:val="center"/>
            </w:pPr>
            <w:r>
              <w:rPr>
                <w:rFonts w:ascii="微軟正黑體" w:eastAsia="微軟正黑體" w:hAnsi="微軟正黑體" w:cs="新細明體"/>
                <w:sz w:val="24"/>
                <w:szCs w:val="24"/>
              </w:rPr>
              <w:t>金門市區客運</w:t>
            </w:r>
          </w:p>
        </w:tc>
      </w:tr>
    </w:tbl>
    <w:p w:rsidR="00297A38" w:rsidRDefault="00297A38">
      <w:pPr>
        <w:pStyle w:val="a0"/>
        <w:spacing w:line="440" w:lineRule="exact"/>
      </w:pPr>
    </w:p>
    <w:sectPr w:rsidR="00297A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6E" w:rsidRDefault="00643D6E">
      <w:r>
        <w:separator/>
      </w:r>
    </w:p>
  </w:endnote>
  <w:endnote w:type="continuationSeparator" w:id="0">
    <w:p w:rsidR="00643D6E" w:rsidRDefault="006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6E" w:rsidRDefault="00643D6E">
      <w:r>
        <w:rPr>
          <w:color w:val="000000"/>
        </w:rPr>
        <w:separator/>
      </w:r>
    </w:p>
  </w:footnote>
  <w:footnote w:type="continuationSeparator" w:id="0">
    <w:p w:rsidR="00643D6E" w:rsidRDefault="0064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A38"/>
    <w:rsid w:val="00114B1B"/>
    <w:rsid w:val="00297A38"/>
    <w:rsid w:val="0064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0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</w:pPr>
  </w:style>
  <w:style w:type="paragraph" w:styleId="a0">
    <w:name w:val="Body Text"/>
    <w:pPr>
      <w:widowControl w:val="0"/>
      <w:suppressAutoHyphens/>
    </w:pPr>
    <w:rPr>
      <w:kern w:val="3"/>
      <w:sz w:val="24"/>
      <w:szCs w:val="24"/>
    </w:rPr>
  </w:style>
  <w:style w:type="paragraph" w:styleId="a4">
    <w:name w:val="List Paragraph"/>
    <w:basedOn w:val="a0"/>
    <w:pPr>
      <w:ind w:left="480"/>
    </w:pPr>
    <w:rPr>
      <w:rFonts w:ascii="Calibri" w:eastAsia="標楷體" w:hAnsi="Calibri" w:cs="新細明體"/>
      <w:kern w:val="0"/>
      <w:szCs w:val="36"/>
    </w:rPr>
  </w:style>
  <w:style w:type="paragraph" w:styleId="a5">
    <w:name w:val="Balloon Text"/>
    <w:basedOn w:val="a0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0"/>
    <w:next w:val="a0"/>
    <w:pPr>
      <w:jc w:val="right"/>
    </w:pPr>
  </w:style>
  <w:style w:type="paragraph" w:styleId="a9">
    <w:name w:val="annotation text"/>
    <w:basedOn w:val="a0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No Spacing"/>
    <w:pPr>
      <w:widowControl w:val="0"/>
      <w:suppressAutoHyphens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ableContents">
    <w:name w:val="Table Contents"/>
    <w:basedOn w:val="Textbody"/>
    <w:pPr>
      <w:suppressLineNumbers/>
    </w:pPr>
  </w:style>
  <w:style w:type="paragraph" w:styleId="ac">
    <w:name w:val="Plain Text"/>
    <w:basedOn w:val="Textbody"/>
    <w:pPr>
      <w:widowControl w:val="0"/>
    </w:pPr>
    <w:rPr>
      <w:rFonts w:ascii="Calibri" w:eastAsia="Calibri" w:hAnsi="Calibri" w:cs="Courier New"/>
      <w:kern w:val="3"/>
      <w:sz w:val="24"/>
      <w:szCs w:val="22"/>
    </w:rPr>
  </w:style>
  <w:style w:type="paragraph" w:customStyle="1" w:styleId="DocumentMap">
    <w:name w:val="DocumentMap"/>
    <w:pPr>
      <w:textAlignment w:val="auto"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af0">
    <w:name w:val="日期 字元"/>
    <w:rPr>
      <w:kern w:val="3"/>
      <w:sz w:val="24"/>
      <w:szCs w:val="24"/>
    </w:rPr>
  </w:style>
  <w:style w:type="character" w:styleId="af1">
    <w:name w:val="annotation reference"/>
    <w:rPr>
      <w:sz w:val="18"/>
      <w:szCs w:val="18"/>
    </w:rPr>
  </w:style>
  <w:style w:type="character" w:customStyle="1" w:styleId="af2">
    <w:name w:val="註解文字 字元"/>
    <w:rPr>
      <w:kern w:val="3"/>
      <w:sz w:val="24"/>
      <w:szCs w:val="24"/>
    </w:rPr>
  </w:style>
  <w:style w:type="character" w:customStyle="1" w:styleId="af3">
    <w:name w:val="註解主旨 字元"/>
    <w:rPr>
      <w:b/>
      <w:bCs/>
      <w:kern w:val="3"/>
      <w:sz w:val="24"/>
      <w:szCs w:val="24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af4">
    <w:name w:val="純文字 字元"/>
    <w:rPr>
      <w:rFonts w:ascii="Calibri" w:eastAsia="Calibri" w:hAnsi="Calibri" w:cs="Courier New"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Textbody"/>
    <w:next w:val="a0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</w:pPr>
  </w:style>
  <w:style w:type="paragraph" w:styleId="a0">
    <w:name w:val="Body Text"/>
    <w:pPr>
      <w:widowControl w:val="0"/>
      <w:suppressAutoHyphens/>
    </w:pPr>
    <w:rPr>
      <w:kern w:val="3"/>
      <w:sz w:val="24"/>
      <w:szCs w:val="24"/>
    </w:rPr>
  </w:style>
  <w:style w:type="paragraph" w:styleId="a4">
    <w:name w:val="List Paragraph"/>
    <w:basedOn w:val="a0"/>
    <w:pPr>
      <w:ind w:left="480"/>
    </w:pPr>
    <w:rPr>
      <w:rFonts w:ascii="Calibri" w:eastAsia="標楷體" w:hAnsi="Calibri" w:cs="新細明體"/>
      <w:kern w:val="0"/>
      <w:szCs w:val="36"/>
    </w:rPr>
  </w:style>
  <w:style w:type="paragraph" w:styleId="a5">
    <w:name w:val="Balloon Text"/>
    <w:basedOn w:val="a0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0"/>
    <w:next w:val="a0"/>
    <w:pPr>
      <w:jc w:val="right"/>
    </w:pPr>
  </w:style>
  <w:style w:type="paragraph" w:styleId="a9">
    <w:name w:val="annotation text"/>
    <w:basedOn w:val="a0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No Spacing"/>
    <w:pPr>
      <w:widowControl w:val="0"/>
      <w:suppressAutoHyphens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TableContents">
    <w:name w:val="Table Contents"/>
    <w:basedOn w:val="Textbody"/>
    <w:pPr>
      <w:suppressLineNumbers/>
    </w:pPr>
  </w:style>
  <w:style w:type="paragraph" w:styleId="ac">
    <w:name w:val="Plain Text"/>
    <w:basedOn w:val="Textbody"/>
    <w:pPr>
      <w:widowControl w:val="0"/>
    </w:pPr>
    <w:rPr>
      <w:rFonts w:ascii="Calibri" w:eastAsia="Calibri" w:hAnsi="Calibri" w:cs="Courier New"/>
      <w:kern w:val="3"/>
      <w:sz w:val="24"/>
      <w:szCs w:val="22"/>
    </w:rPr>
  </w:style>
  <w:style w:type="paragraph" w:customStyle="1" w:styleId="DocumentMap">
    <w:name w:val="DocumentMap"/>
    <w:pPr>
      <w:textAlignment w:val="auto"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af0">
    <w:name w:val="日期 字元"/>
    <w:rPr>
      <w:kern w:val="3"/>
      <w:sz w:val="24"/>
      <w:szCs w:val="24"/>
    </w:rPr>
  </w:style>
  <w:style w:type="character" w:styleId="af1">
    <w:name w:val="annotation reference"/>
    <w:rPr>
      <w:sz w:val="18"/>
      <w:szCs w:val="18"/>
    </w:rPr>
  </w:style>
  <w:style w:type="character" w:customStyle="1" w:styleId="af2">
    <w:name w:val="註解文字 字元"/>
    <w:rPr>
      <w:kern w:val="3"/>
      <w:sz w:val="24"/>
      <w:szCs w:val="24"/>
    </w:rPr>
  </w:style>
  <w:style w:type="character" w:customStyle="1" w:styleId="af3">
    <w:name w:val="註解主旨 字元"/>
    <w:rPr>
      <w:b/>
      <w:bCs/>
      <w:kern w:val="3"/>
      <w:sz w:val="24"/>
      <w:szCs w:val="24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af4">
    <w:name w:val="純文字 字元"/>
    <w:rPr>
      <w:rFonts w:ascii="Calibri" w:eastAsia="Calibri" w:hAnsi="Calibri" w:cs="Courier New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花東地區持電子票證鐵公路優惠行銷計畫補助合作計畫</dc:title>
  <dc:creator>JOY</dc:creator>
  <cp:lastModifiedBy>生教組長</cp:lastModifiedBy>
  <cp:revision>2</cp:revision>
  <cp:lastPrinted>2021-02-18T02:08:00Z</cp:lastPrinted>
  <dcterms:created xsi:type="dcterms:W3CDTF">2022-01-06T07:58:00Z</dcterms:created>
  <dcterms:modified xsi:type="dcterms:W3CDTF">2022-01-06T07:58:00Z</dcterms:modified>
</cp:coreProperties>
</file>